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DC" w:rsidRDefault="00AC2284">
      <w:r>
        <w:t>Инициаторами наших ОСС по всем 3-м корпусам являются собственники квартир Селигер Сити в соответствующих домах. Но все они являются аффилированными лицами – текущими и бывшими сотрудниками MR Group:</w:t>
      </w:r>
    </w:p>
    <w:p w:rsidR="003936DC" w:rsidRDefault="00AC2284">
      <w:pPr>
        <w:pStyle w:val="a5"/>
        <w:numPr>
          <w:ilvl w:val="0"/>
          <w:numId w:val="2"/>
        </w:numPr>
      </w:pPr>
      <w:r>
        <w:t>Инициатор конкурса корпуса 6 -  в Баренце: Амельченко Олег Борисович - В3, 7 этаж, кв. 134. Руководитель тендерного направления MR Group</w:t>
      </w:r>
    </w:p>
    <w:p w:rsidR="003936DC" w:rsidRDefault="00AC2284">
      <w:pPr>
        <w:pStyle w:val="a5"/>
        <w:numPr>
          <w:ilvl w:val="0"/>
          <w:numId w:val="2"/>
        </w:numPr>
      </w:pPr>
      <w:r>
        <w:t xml:space="preserve">Инициатор конкурса корпуса 7 - в Рубенсе: Погорелюк Наталья Юрьевна - К2, 9 этаж, кв. 79. Бывший сотрудник MR. Продолжает сотрудничать. Индивидуальный предприниматель с основным видом деятельности - "Деятельность заказчика-застройщика, генерального подрядчика" </w:t>
      </w:r>
      <w:hyperlink r:id="rId7" w:history="1">
        <w:r>
          <w:rPr>
            <w:rStyle w:val="Hyperlink0"/>
          </w:rPr>
          <w:t>https://www.rusprofile.ru/ip/318774600191115</w:t>
        </w:r>
      </w:hyperlink>
      <w:r>
        <w:t xml:space="preserve"> </w:t>
      </w:r>
    </w:p>
    <w:p w:rsidR="003936DC" w:rsidRDefault="00AC2284">
      <w:pPr>
        <w:pStyle w:val="a5"/>
        <w:numPr>
          <w:ilvl w:val="0"/>
          <w:numId w:val="2"/>
        </w:numPr>
      </w:pPr>
      <w:r>
        <w:t xml:space="preserve">Инициатор конкурса корпуса 8 - в Рембрандте: Попова Виктория Владимировна - А3, 12 этаж, кв. 395. Юрист MR Group, номинальный Генеральный директор ООО "Латириус", являющегося юр лицом строительства ЖК Фили Сити от MR Group. </w:t>
      </w:r>
      <w:hyperlink r:id="rId8" w:history="1">
        <w:r>
          <w:rPr>
            <w:rStyle w:val="Hyperlink1"/>
          </w:rPr>
          <w:t>https://www.rusprofile.ru/id/10408019</w:t>
        </w:r>
      </w:hyperlink>
      <w:r>
        <w:rPr>
          <w:lang w:val="en-US"/>
        </w:rPr>
        <w:t xml:space="preserve"> </w:t>
      </w:r>
    </w:p>
    <w:p w:rsidR="003936DC" w:rsidRDefault="00AC2284">
      <w:pPr>
        <w:pStyle w:val="a5"/>
        <w:numPr>
          <w:ilvl w:val="0"/>
          <w:numId w:val="2"/>
        </w:numPr>
      </w:pPr>
      <w:r>
        <w:t>Паркинг – еще не было уведомлений, об ОСС ничего не известно.</w:t>
      </w:r>
    </w:p>
    <w:p w:rsidR="003936DC" w:rsidRDefault="00AC2284">
      <w:r>
        <w:t xml:space="preserve">Инициаторы получили АПП до начала официально озвучиваемой дате начала осмотра. Но тут все честно, просто их квартиры оказались готовы раньше остальных и им смогли их передать.  </w:t>
      </w:r>
    </w:p>
    <w:p w:rsidR="003936DC" w:rsidRDefault="00AC2284">
      <w:r>
        <w:t>Само ОСС продлится с 2 февраля по 20 марта по всем жилым корпусам.</w:t>
      </w:r>
    </w:p>
    <w:p w:rsidR="003936DC" w:rsidRDefault="00AC2284">
      <w:r>
        <w:t xml:space="preserve">Очную часть для корпусов 6 и 7 (Баренц В и Рубенс К), согласно </w:t>
      </w:r>
      <w:r w:rsidR="00874EEF">
        <w:t>уведомления, назначили</w:t>
      </w:r>
      <w:r>
        <w:t xml:space="preserve"> на 6 февраля с 19ч до 21ч. В то время как начало приема-передачи для дольщиков, согласно </w:t>
      </w:r>
      <w:r w:rsidR="00874EEF">
        <w:t>заявлениям контактного центра</w:t>
      </w:r>
      <w:r>
        <w:t xml:space="preserve"> MR Group </w:t>
      </w:r>
      <w:r w:rsidR="00874EEF">
        <w:t>по номеру</w:t>
      </w:r>
      <w:r w:rsidR="00874EEF" w:rsidRPr="00874EEF">
        <w:t xml:space="preserve"> 8-800-250-36-61</w:t>
      </w:r>
      <w:r>
        <w:t xml:space="preserve">, начинается с 5 марта. </w:t>
      </w:r>
    </w:p>
    <w:p w:rsidR="003936DC" w:rsidRDefault="00AC2284">
      <w:r>
        <w:t xml:space="preserve">Очную часть для корпуса 8 (Рембрандт А), согласно уведомлению, </w:t>
      </w:r>
      <w:r w:rsidR="00874EEF">
        <w:t>назначили на</w:t>
      </w:r>
      <w:r>
        <w:t xml:space="preserve"> 12 февраля с 19ч до 21ч. </w:t>
      </w:r>
      <w:r w:rsidR="00874EEF">
        <w:t>Преема-передача началась с 23 января для квартир с предчистовой отделкой. Но в</w:t>
      </w:r>
      <w:r>
        <w:t xml:space="preserve"> то</w:t>
      </w:r>
      <w:r w:rsidR="00874EEF">
        <w:t xml:space="preserve"> же</w:t>
      </w:r>
      <w:r>
        <w:t xml:space="preserve"> время для второй половины большого дома начало приёма-передачи стартует 10 февраля. А для квартир с чистовой отделкой в далеком апреле - мае. Таким образом </w:t>
      </w:r>
      <w:r w:rsidR="00874EEF">
        <w:t>в очной</w:t>
      </w:r>
      <w:r>
        <w:t xml:space="preserve"> части смогут принять единицы счастливчиков из А1 и А2 из квартир с предчистовой отделкой, если им вернут их АПП с подписью </w:t>
      </w:r>
      <w:r w:rsidR="00874EEF">
        <w:t>застройщика (</w:t>
      </w:r>
      <w:r>
        <w:t xml:space="preserve">на момент написания </w:t>
      </w:r>
      <w:r w:rsidR="00874EEF">
        <w:t>этого материала</w:t>
      </w:r>
      <w:r>
        <w:t xml:space="preserve"> таких обнаружено не было, хотя Александр Винокуров писал о возврате в офис заселения 20 таких актов из 80</w:t>
      </w:r>
      <w:r w:rsidR="00874EEF">
        <w:t xml:space="preserve"> на 27 января 2020</w:t>
      </w:r>
      <w:r>
        <w:t>). А хозяева чистовых квартир вообще теряют право на участие в ОСС, т.к. оно закончится раньше, чем они получат свои АПП.</w:t>
      </w:r>
    </w:p>
    <w:p w:rsidR="003936DC" w:rsidRDefault="00AC2284">
      <w:r>
        <w:t>Честно ли, справедливо ли наш многоуважаемый застройщик и наша многоуважаемая УК поступает</w:t>
      </w:r>
      <w:r w:rsidR="00874EEF">
        <w:t xml:space="preserve"> в отношении своих инвесторов </w:t>
      </w:r>
      <w:r w:rsidR="00874EEF" w:rsidRPr="00874EEF">
        <w:t>(</w:t>
      </w:r>
      <w:r>
        <w:t>вас с нами</w:t>
      </w:r>
      <w:r w:rsidR="00874EEF" w:rsidRPr="00874EEF">
        <w:t>)</w:t>
      </w:r>
      <w:r>
        <w:t xml:space="preserve">, решит каждый для себя сам. </w:t>
      </w:r>
    </w:p>
    <w:p w:rsidR="00874EEF" w:rsidRDefault="00874EEF"/>
    <w:p w:rsidR="003936DC" w:rsidRDefault="00874EEF">
      <w:r>
        <w:t>Но возможно зря волнуемся о начале ОСС и его сроках, может пункты там полезные и очень нам нужные?</w:t>
      </w:r>
    </w:p>
    <w:p w:rsidR="003936DC" w:rsidRDefault="00AC2284">
      <w:r>
        <w:t>Предлагаемые к принятию решения и пояснение подводных камней в этих вопросах</w:t>
      </w: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3435"/>
        <w:gridCol w:w="2230"/>
        <w:gridCol w:w="3680"/>
      </w:tblGrid>
      <w:tr w:rsidR="003936DC">
        <w:trPr>
          <w:trHeight w:val="221"/>
          <w:tblHeader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r>
              <w:rPr>
                <w:rFonts w:ascii="Helvetica" w:hAnsi="Helvetica"/>
                <w:b/>
                <w:bCs/>
              </w:rPr>
              <w:t>Предлагаемое решение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lang w:val="en-US"/>
              </w:rPr>
              <w:t>Плюсы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Минусы</w:t>
            </w:r>
          </w:p>
        </w:tc>
      </w:tr>
      <w:tr w:rsidR="003936DC">
        <w:tblPrEx>
          <w:shd w:val="clear" w:color="auto" w:fill="D0DDEF"/>
        </w:tblPrEx>
        <w:trPr>
          <w:trHeight w:val="221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1. Избрани е председателя, секретаря и счетной комиссии собрания</w:t>
            </w:r>
          </w:p>
        </w:tc>
      </w:tr>
      <w:tr w:rsidR="003936DC" w:rsidTr="00874EEF">
        <w:tblPrEx>
          <w:shd w:val="clear" w:color="auto" w:fill="D0DDEF"/>
        </w:tblPrEx>
        <w:trPr>
          <w:trHeight w:val="5421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Выбрать председателем, секретарем и счетной комиссией общего собрания собственников, проводимого в форме очно-заочного голосования, следующих лиц (списком):</w:t>
            </w:r>
          </w:p>
          <w:p w:rsidR="003936DC" w:rsidRDefault="00AC228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Мхитарян Эдгар Артаваздович - председатель собрания </w:t>
            </w:r>
          </w:p>
          <w:p w:rsidR="003936DC" w:rsidRDefault="00AC228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Панченко Глеб Эдуардович - секретарь собрания </w:t>
            </w:r>
          </w:p>
          <w:p w:rsidR="003936DC" w:rsidRDefault="00AC228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Сибгатуллин Рафаэль Ринатович - член счетной комиссии </w:t>
            </w:r>
          </w:p>
          <w:p w:rsidR="003936DC" w:rsidRDefault="00AC228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Кочетов Леонид Александрович - член счетной комиссии</w:t>
            </w:r>
          </w:p>
          <w:p w:rsidR="003936DC" w:rsidRDefault="00AC2284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Надежда Михайловна - член счетной комиссии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t>Не нужно ничего делать, все сделают за Вас.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t>Только представители УК ДОМС.</w:t>
            </w:r>
          </w:p>
          <w:p w:rsidR="003936DC" w:rsidRDefault="00AC2284">
            <w:pPr>
              <w:spacing w:after="0" w:line="240" w:lineRule="auto"/>
            </w:pPr>
            <w:r>
              <w:t xml:space="preserve">Ранее в 2017 году в ЖК Водный был вброс поддельных бюллетеней, в следствии чего было возбуждено уголовное дело. </w:t>
            </w:r>
            <w:hyperlink r:id="rId9" w:history="1">
              <w:r>
                <w:rPr>
                  <w:rStyle w:val="Hyperlink2"/>
                </w:rPr>
                <w:t>https://gkvodny.ru/2018/11/06/vozbuzhdeno-ugolovnoe-delo-po-poddelke-bjulletenej/</w:t>
              </w:r>
            </w:hyperlink>
          </w:p>
          <w:p w:rsidR="003936DC" w:rsidRDefault="00AC2284">
            <w:pPr>
              <w:spacing w:after="0" w:line="240" w:lineRule="auto"/>
            </w:pPr>
            <w:r>
              <w:t xml:space="preserve">В том ОСС принимал участие в той же роли наш секретарь - </w:t>
            </w:r>
            <w:hyperlink r:id="rId10" w:history="1">
              <w:r>
                <w:rPr>
                  <w:rStyle w:val="Hyperlink2"/>
                </w:rPr>
                <w:t>https://domc24.ru/objects/vodny/disclosure/</w:t>
              </w:r>
            </w:hyperlink>
            <w:r>
              <w:t xml:space="preserve"> Корпус 5 - Протокол ОСС Кронштадтский бульвар д.6,к. 5.</w:t>
            </w:r>
          </w:p>
          <w:p w:rsidR="003936DC" w:rsidRDefault="00AC2284">
            <w:pPr>
              <w:spacing w:after="0" w:line="240" w:lineRule="auto"/>
            </w:pPr>
            <w:r>
              <w:t xml:space="preserve">Для справедливости стоит отметить наличие собственников в составе комиссии на ОСС в Водном. </w:t>
            </w:r>
          </w:p>
          <w:p w:rsidR="003936DC" w:rsidRDefault="00AC2284">
            <w:pPr>
              <w:spacing w:after="0" w:line="240" w:lineRule="auto"/>
            </w:pPr>
            <w:r>
              <w:t>Но бюллетени принимает УК, а не они.</w:t>
            </w:r>
          </w:p>
          <w:p w:rsidR="003936DC" w:rsidRDefault="00AC2284">
            <w:pPr>
              <w:spacing w:after="0" w:line="240" w:lineRule="auto"/>
            </w:pPr>
            <w:r>
              <w:t xml:space="preserve">Как этого избежать описали тут: </w:t>
            </w:r>
            <w:hyperlink r:id="rId11" w:history="1">
              <w:r>
                <w:rPr>
                  <w:rStyle w:val="Hyperlink2"/>
                </w:rPr>
                <w:t>https://gkvodny.ru/2019/10/01/vozmozhna-poddelka-bjulletenej-na-oss-v-2019-godu/</w:t>
              </w:r>
            </w:hyperlink>
          </w:p>
        </w:tc>
      </w:tr>
      <w:tr w:rsidR="003936DC">
        <w:tblPrEx>
          <w:shd w:val="clear" w:color="auto" w:fill="D0DDEF"/>
        </w:tblPrEx>
        <w:trPr>
          <w:trHeight w:val="1001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2. Принятие решения о заключении собственниками помещений в многоквартирном доме, действующими от своего имени, с ресурсоснабжающими организациями договоров холодного: водоснабжения, водоотведения, теплоснабжения, электроснабжения (переход на «прямые» договоры) и определение даты их заключения.</w:t>
            </w:r>
          </w:p>
        </w:tc>
      </w:tr>
      <w:tr w:rsidR="003936DC" w:rsidTr="00AC1F6B">
        <w:tblPrEx>
          <w:shd w:val="clear" w:color="auto" w:fill="D0DDEF"/>
        </w:tblPrEx>
        <w:trPr>
          <w:trHeight w:val="1781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t xml:space="preserve">Принять решение о заключении собственниками </w:t>
            </w:r>
            <w:r>
              <w:rPr>
                <w:rFonts w:ascii="Helvetica" w:hAnsi="Helvetica"/>
                <w:b/>
                <w:bCs/>
              </w:rPr>
              <w:t>помещений, действующими от своего имени</w:t>
            </w:r>
            <w:r>
              <w:t>, договоров с ресурсоснабжающими организациями («прямые» договоры):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3936DC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3936DC"/>
        </w:tc>
      </w:tr>
      <w:tr w:rsidR="003936DC" w:rsidTr="00AC1F6B">
        <w:tblPrEx>
          <w:shd w:val="clear" w:color="auto" w:fill="D0DDEF"/>
        </w:tblPrEx>
        <w:trPr>
          <w:trHeight w:val="1521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t>2.1 непосредственно («напрямую») с ПАО «Мосэнергосбыт» с первого числа месяца, следующего за датой составления итогового протокола общего собрания собственников.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t>Все прозрачно. Отсутствие возможности махинаций с расходами – все идет напрямую.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t>Возможно придется платить за несколько платежек (одна в единый расчетный центр, вторая возможно в УК, если не подключатся к единой платежке)</w:t>
            </w:r>
          </w:p>
        </w:tc>
      </w:tr>
      <w:tr w:rsidR="003936DC" w:rsidTr="00AC1F6B">
        <w:tblPrEx>
          <w:shd w:val="clear" w:color="auto" w:fill="D0DDEF"/>
        </w:tblPrEx>
        <w:trPr>
          <w:trHeight w:val="4901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lastRenderedPageBreak/>
              <w:t>2.2 непосредственно («напрямую») с ПАО «МОЭК» с первого числа месяца, следующего за датой составления итогового протокола общего собрания собственников.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t>Не изучено, есть опасения о невозможности платить по индивидуальному прибору учёта.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t>Возможно будут сложности с расчетом потребления тепла по индивидуальным приборам учета. Если жарко – прикрутили немного батареи, сэкономили несколько сотен рублей в месяц.</w:t>
            </w:r>
          </w:p>
          <w:p w:rsidR="003936DC" w:rsidRDefault="003936DC">
            <w:pPr>
              <w:spacing w:after="0" w:line="240" w:lineRule="auto"/>
            </w:pPr>
          </w:p>
          <w:p w:rsidR="003936DC" w:rsidRDefault="00AC2284">
            <w:pPr>
              <w:spacing w:after="0" w:line="240" w:lineRule="auto"/>
            </w:pPr>
            <w:r>
              <w:t xml:space="preserve">В Арбитражный суд г. Москвы подан иск АО МОЭК к одному из юр.лиц УК ДОМС – ООО «УК Медиан». Сумма исковых требований составляет 9.3 млн. руб. </w:t>
            </w:r>
            <w:hyperlink r:id="rId12" w:history="1">
              <w:r>
                <w:rPr>
                  <w:rStyle w:val="Hyperlink2"/>
                </w:rPr>
                <w:t>https://www.rusprofile.ru/arbitr/11423132</w:t>
              </w:r>
            </w:hyperlink>
          </w:p>
          <w:p w:rsidR="003936DC" w:rsidRDefault="00AC1F6B">
            <w:pPr>
              <w:spacing w:after="0" w:line="240" w:lineRule="auto"/>
            </w:pPr>
            <w:r>
              <w:t>А</w:t>
            </w:r>
            <w:r w:rsidR="00AC2284">
              <w:t>лександр Винокуров сообщил следующее: По состоянию на январь 2020 долгов нет, задолженность вызвана перерасчетом за ранние периоды, в настоящий момент погашена.</w:t>
            </w:r>
            <w:r>
              <w:t xml:space="preserve"> </w:t>
            </w:r>
            <w:r>
              <w:br/>
              <w:t>Но это сообщение из чата, а не подтвержденная юридическая информация. Как только иск закроется, поверим.</w:t>
            </w:r>
          </w:p>
        </w:tc>
      </w:tr>
      <w:tr w:rsidR="003936DC" w:rsidTr="00AC1F6B">
        <w:tblPrEx>
          <w:shd w:val="clear" w:color="auto" w:fill="D0DDEF"/>
        </w:tblPrEx>
        <w:trPr>
          <w:trHeight w:val="1521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t>2.3 непосредственно («напрямую») с АО «Мосводоканал» с первого числа месяца, следующего за датой составления итогового протокола общего собрания собственников.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t>Все прозрачно. Отсутствие возможности махинаций с расходами – все идет напрямую.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t>Возможно придется платить за несколько платежек (одна в единый расчетный центр, вторая возможно в УК, если не подключатся к единой платежке)</w:t>
            </w:r>
          </w:p>
        </w:tc>
      </w:tr>
      <w:tr w:rsidR="003936DC">
        <w:tblPrEx>
          <w:shd w:val="clear" w:color="auto" w:fill="D0DDEF"/>
        </w:tblPrEx>
        <w:trPr>
          <w:trHeight w:val="221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3. Выбор способа управления</w:t>
            </w:r>
          </w:p>
        </w:tc>
      </w:tr>
      <w:tr w:rsidR="003936DC" w:rsidTr="00AC1F6B">
        <w:tblPrEx>
          <w:shd w:val="clear" w:color="auto" w:fill="D0DDEF"/>
        </w:tblPrEx>
        <w:trPr>
          <w:trHeight w:val="1521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t>Выбрать способ управления зданием, расположенным по адресу: г. Москва, Ильменский проезд, дом 14, корпус 8 - управление управляющей организацией.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3936DC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3936DC" w:rsidP="00874EEF">
            <w:pPr>
              <w:shd w:val="clear" w:color="auto" w:fill="FBE4D5" w:themeFill="accent2" w:themeFillTint="33"/>
            </w:pPr>
          </w:p>
        </w:tc>
      </w:tr>
      <w:tr w:rsidR="003936DC">
        <w:tblPrEx>
          <w:shd w:val="clear" w:color="auto" w:fill="D0DDEF"/>
        </w:tblPrEx>
        <w:trPr>
          <w:trHeight w:val="221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4. Выбор управляющей организации</w:t>
            </w:r>
          </w:p>
        </w:tc>
      </w:tr>
      <w:tr w:rsidR="003936DC" w:rsidTr="00AC1F6B">
        <w:tblPrEx>
          <w:shd w:val="clear" w:color="auto" w:fill="D0DDEF"/>
        </w:tblPrEx>
        <w:trPr>
          <w:trHeight w:val="2821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lastRenderedPageBreak/>
              <w:t>Выбрать управляющей организацией зданием, расположенным по адресу: г. Москва, Ильменский проезд, дом 14, корпус 8, Общество с ограниченной ответственностью УК «МЕДИАН» - (ОГРН 1187746440980)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t>УК на объекте полгода, главный инженер знает все системы.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t xml:space="preserve">Последнее место в рейтинге УК Москвы - </w:t>
            </w:r>
            <w:hyperlink r:id="rId13" w:history="1">
              <w:r>
                <w:rPr>
                  <w:rStyle w:val="Hyperlink2"/>
                </w:rPr>
                <w:t>https://data.mos.ru/opendata/1936</w:t>
              </w:r>
            </w:hyperlink>
          </w:p>
          <w:p w:rsidR="003936DC" w:rsidRDefault="00AC2284">
            <w:pPr>
              <w:spacing w:after="0" w:line="240" w:lineRule="auto"/>
            </w:pPr>
            <w:r>
              <w:t xml:space="preserve">Большое число не довольных отзывов </w:t>
            </w:r>
            <w:hyperlink r:id="rId14" w:history="1">
              <w:r>
                <w:rPr>
                  <w:rStyle w:val="Hyperlink2"/>
                </w:rPr>
                <w:t>https://yandex.ru/profile/29398764653</w:t>
              </w:r>
            </w:hyperlink>
            <w:r>
              <w:t xml:space="preserve"> и на многих других ресурсах.</w:t>
            </w:r>
          </w:p>
          <w:p w:rsidR="003936DC" w:rsidRDefault="003936DC">
            <w:pPr>
              <w:spacing w:after="0" w:line="240" w:lineRule="auto"/>
            </w:pPr>
          </w:p>
          <w:p w:rsidR="003936DC" w:rsidRDefault="00AC2284">
            <w:pPr>
              <w:spacing w:after="0" w:line="240" w:lineRule="auto"/>
            </w:pPr>
            <w:r>
              <w:t>Можно конечно дать шанс им проявить себя у нас, но для этого у нас должна быть страховка – см. п.14</w:t>
            </w:r>
          </w:p>
        </w:tc>
      </w:tr>
      <w:tr w:rsidR="003936DC">
        <w:tblPrEx>
          <w:shd w:val="clear" w:color="auto" w:fill="D0DDEF"/>
        </w:tblPrEx>
        <w:trPr>
          <w:trHeight w:val="221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5. Утверждение условий договора управления и порядка его заключения</w:t>
            </w:r>
          </w:p>
        </w:tc>
      </w:tr>
      <w:tr w:rsidR="003936DC" w:rsidTr="00AC1F6B">
        <w:tblPrEx>
          <w:shd w:val="clear" w:color="auto" w:fill="D0DDEF"/>
        </w:tblPrEx>
        <w:trPr>
          <w:trHeight w:val="4381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t>Утвердить условия договора управления зданием, расположенным по адресу: г. Москва, Ильменский проезд, дом 14, корпус 8. Договор управления здания на условиях, утвержденных общим собранием собственников помещений, считается заключенным между управляющей организацией и собственниками помещений и вступает в силу с первого числа месяца, следующего за датой составления протокола общего собрания собственников.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t>нет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t xml:space="preserve">Договор составлен УК в свою пользу. А не в пользу жителей или равноправный. </w:t>
            </w:r>
          </w:p>
          <w:p w:rsidR="003936DC" w:rsidRDefault="00AC2284">
            <w:pPr>
              <w:spacing w:after="0" w:line="240" w:lineRule="auto"/>
            </w:pPr>
            <w:r>
              <w:t xml:space="preserve">Необходимо требовать договор по шаблону городского стандартного, либо внимательно вычитывать и вносить корректировки. Тут нужен хороших специалист для его вычитки. </w:t>
            </w:r>
          </w:p>
          <w:p w:rsidR="003936DC" w:rsidRDefault="003936DC">
            <w:pPr>
              <w:spacing w:after="0" w:line="240" w:lineRule="auto"/>
            </w:pPr>
          </w:p>
          <w:p w:rsidR="003936DC" w:rsidRDefault="00AC2284">
            <w:pPr>
              <w:spacing w:after="0" w:line="240" w:lineRule="auto"/>
            </w:pPr>
            <w:r>
              <w:t>Плюс поступали в чатах не подтвержденные сообщения что обсуждали один договор, а приняли другой.</w:t>
            </w:r>
          </w:p>
          <w:p w:rsidR="003936DC" w:rsidRDefault="003936DC">
            <w:pPr>
              <w:spacing w:after="0" w:line="240" w:lineRule="auto"/>
            </w:pPr>
          </w:p>
          <w:p w:rsidR="003936DC" w:rsidRDefault="00AC2284">
            <w:pPr>
              <w:spacing w:after="0" w:line="240" w:lineRule="auto"/>
            </w:pPr>
            <w:r>
              <w:t>Так же на первой встрече УК заявила что не готова изменять договор.</w:t>
            </w:r>
          </w:p>
        </w:tc>
      </w:tr>
      <w:tr w:rsidR="003936DC">
        <w:tblPrEx>
          <w:shd w:val="clear" w:color="auto" w:fill="D0DDEF"/>
        </w:tblPrEx>
        <w:trPr>
          <w:trHeight w:val="481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6. Утверждение размера за коммунальные услуги, управление, содержание текущий ремонт общего имущества собственников и дополнительные услуги</w:t>
            </w:r>
          </w:p>
        </w:tc>
      </w:tr>
      <w:tr w:rsidR="003936DC" w:rsidTr="00AC1F6B">
        <w:tblPrEx>
          <w:shd w:val="clear" w:color="auto" w:fill="D0DDEF"/>
        </w:tblPrEx>
        <w:trPr>
          <w:trHeight w:val="14031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lastRenderedPageBreak/>
              <w:t xml:space="preserve">Установить стоимость коммунальных услуг в </w:t>
            </w:r>
            <w:r>
              <w:rPr>
                <w:color w:val="FF0000"/>
                <w:u w:color="FF0000"/>
              </w:rPr>
              <w:t xml:space="preserve">соответствии с </w:t>
            </w:r>
            <w:r>
              <w:rPr>
                <w:rFonts w:ascii="Helvetica" w:hAnsi="Helvetica"/>
                <w:b/>
                <w:bCs/>
                <w:color w:val="FF0000"/>
                <w:u w:color="FF0000"/>
              </w:rPr>
              <w:t>тарифами, утвержденными государственными органами власти на основании требований действующего законодательства РФ и г. Москвы</w:t>
            </w:r>
            <w:r>
              <w:t>. Утвердить</w:t>
            </w:r>
          </w:p>
          <w:p w:rsidR="003936DC" w:rsidRDefault="00AC2284">
            <w:pPr>
              <w:spacing w:after="0" w:line="240" w:lineRule="auto"/>
            </w:pPr>
            <w:r>
              <w:t xml:space="preserve">размеры платы за управление, содержание и текущий ремонт общего имущества собственников помещений в здании по адресу: г. Москва, Ильменский проезд, дом 14, корпус 8 для собственников квартир и нежилых помещений в размере </w:t>
            </w:r>
            <w:r>
              <w:rPr>
                <w:rFonts w:ascii="Helvetica" w:hAnsi="Helvetica"/>
                <w:b/>
                <w:bCs/>
              </w:rPr>
              <w:t>пятьдесят пять рублей за один квадратный метр помещения</w:t>
            </w:r>
            <w:r>
              <w:t xml:space="preserve"> собственника в месяц (структура и порядок расчета платы определены в соответствии с действующим законодательством в договоре управления зданием), за оказание услуг службы контроля в размере </w:t>
            </w:r>
            <w:r>
              <w:rPr>
                <w:rFonts w:ascii="Helvetica" w:hAnsi="Helvetica"/>
                <w:b/>
                <w:bCs/>
              </w:rPr>
              <w:t>девять рублей за один квадратный метр помещения</w:t>
            </w:r>
            <w:r>
              <w:t xml:space="preserve"> собственника в месяц, с момента ввода здания в эксплуатацию. Условия оказания дополнительных услуг закреплены в договоре управления. </w:t>
            </w:r>
            <w:r>
              <w:rPr>
                <w:rFonts w:ascii="Helvetica" w:hAnsi="Helvetica"/>
                <w:b/>
                <w:bCs/>
              </w:rPr>
              <w:t>Для собственников машиномест в подземном паркинге:</w:t>
            </w:r>
            <w:r>
              <w:t xml:space="preserve"> за управление содержание и текущий ремонт общего имущества </w:t>
            </w:r>
            <w:r>
              <w:rPr>
                <w:rFonts w:ascii="Helvetica" w:hAnsi="Helvetica"/>
                <w:b/>
                <w:bCs/>
              </w:rPr>
              <w:t>сто один рубль за один квадратный метр машиноместа</w:t>
            </w:r>
            <w:r>
              <w:t xml:space="preserve"> собственника в месяц, за оказание услуг службы контроля в размере </w:t>
            </w:r>
            <w:r>
              <w:rPr>
                <w:rFonts w:ascii="Helvetica" w:hAnsi="Helvetica"/>
                <w:b/>
                <w:bCs/>
              </w:rPr>
              <w:t xml:space="preserve">девять рублей за один квадратный метр помещения </w:t>
            </w:r>
            <w:r>
              <w:t xml:space="preserve">собственника в месяц, с момента ввода здания в эксплуатацию. Условия оказания дополнительных услуг закреплены в договоре управления. Стоимость коммунальных услуг, потребляемых при содержании общего имущества в многоквартирном доме, в том числе за отведение сточных вод, в </w:t>
            </w:r>
            <w:r>
              <w:lastRenderedPageBreak/>
              <w:t xml:space="preserve">целях содержания общего имущества в многоквартирном доме, не входит в стоимость услуг за </w:t>
            </w:r>
            <w:r>
              <w:rPr>
                <w:color w:val="FF0000"/>
                <w:u w:color="FF0000"/>
              </w:rPr>
              <w:t>управление</w:t>
            </w:r>
            <w:r>
              <w:t xml:space="preserve">, </w:t>
            </w:r>
            <w:r>
              <w:rPr>
                <w:color w:val="FF0000"/>
                <w:u w:color="FF0000"/>
              </w:rPr>
              <w:t xml:space="preserve">содержание </w:t>
            </w:r>
            <w:r>
              <w:t>и текущий ремонт общего имущества собственников и рассчитывается в соответствии с требованиями действующего законодательства. Объем и условия оказания услуг по управлению, содержанию и текущему ремонту, дополнительных услуг определены в соответствии с действующим законодательством в договоре управления многоквартирным домом, утвержденном на общем собрании собственников помещений.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lastRenderedPageBreak/>
              <w:t>Нет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t xml:space="preserve">Формулировки, вводящие в заблуждение, нарочито выделенные жирным. Например, про тариф, который установило правительство Москвы, и который якобы составляет 56 руб. </w:t>
            </w:r>
            <w:r>
              <w:rPr>
                <w:rFonts w:ascii="Helvetica" w:hAnsi="Helvetica"/>
                <w:b/>
                <w:bCs/>
              </w:rPr>
              <w:t>Это ложь</w:t>
            </w:r>
            <w:r>
              <w:t xml:space="preserve">. </w:t>
            </w:r>
          </w:p>
          <w:p w:rsidR="003936DC" w:rsidRDefault="00AC2284">
            <w:pPr>
              <w:spacing w:after="0" w:line="240" w:lineRule="auto"/>
            </w:pPr>
            <w:r>
              <w:t xml:space="preserve">Тот тариф составляет 29 руб. Если хотят собирать 56, пусть пишут, что это их желание или требование, но не установленное правительством. Правительство позволяет выставлять любой согласованный тариф. </w:t>
            </w:r>
          </w:p>
          <w:p w:rsidR="003936DC" w:rsidRDefault="00AC2284">
            <w:pPr>
              <w:spacing w:after="0" w:line="240" w:lineRule="auto"/>
            </w:pPr>
            <w:r>
              <w:t xml:space="preserve">Но к тарифу много вопросов. </w:t>
            </w:r>
          </w:p>
          <w:p w:rsidR="003936DC" w:rsidRDefault="00AC2284">
            <w:pPr>
              <w:spacing w:after="0" w:line="240" w:lineRule="auto"/>
            </w:pPr>
            <w:r>
              <w:t xml:space="preserve">Например, в Бизнес классе – ЖК Пресня Сити в тариф 59.69 руб включены расходы по Содержанию и Текущему ремонту, а у нас за это все будут просить еще деньги </w:t>
            </w:r>
            <w:hyperlink r:id="rId15" w:history="1">
              <w:r>
                <w:rPr>
                  <w:rStyle w:val="Hyperlink2"/>
                </w:rPr>
                <w:t>https://www.presnya.pro/dogovor-upravleniya</w:t>
              </w:r>
            </w:hyperlink>
          </w:p>
          <w:p w:rsidR="003936DC" w:rsidRDefault="00AC2284">
            <w:pPr>
              <w:spacing w:after="0" w:line="240" w:lineRule="auto"/>
            </w:pPr>
            <w:r>
              <w:t xml:space="preserve">Есть и другие ЖК более высокого класса с тарифом ниже 56 руб. </w:t>
            </w:r>
          </w:p>
          <w:p w:rsidR="003936DC" w:rsidRDefault="00AC2284">
            <w:pPr>
              <w:spacing w:after="0" w:line="240" w:lineRule="auto"/>
            </w:pPr>
            <w:r>
              <w:t xml:space="preserve">Т.е. в нашем ЖК самого низкого Комфорт Класса цена содержания должна быть ниже чем у ЖК Бизнес класса. </w:t>
            </w:r>
          </w:p>
          <w:p w:rsidR="003936DC" w:rsidRDefault="00AC2284">
            <w:pPr>
              <w:spacing w:after="0" w:line="240" w:lineRule="auto"/>
            </w:pPr>
            <w:r>
              <w:t xml:space="preserve">Да, у нас красивый ЖК, но стоимость мытья полов в панельке или в премиум классе не сильно отличается. Водопровод, канализация, отопление и электричество мало чем отличается от «не красивых» ЖК. Есть только особенность в лифтах и тепловом узле. </w:t>
            </w:r>
          </w:p>
          <w:p w:rsidR="003936DC" w:rsidRDefault="003936DC">
            <w:pPr>
              <w:spacing w:after="0" w:line="240" w:lineRule="auto"/>
            </w:pPr>
          </w:p>
          <w:p w:rsidR="003936DC" w:rsidRDefault="00AC2284">
            <w:pPr>
              <w:spacing w:after="0" w:line="240" w:lineRule="auto"/>
            </w:pPr>
            <w:r>
              <w:t>Почему владельцы ММ должны 2 раза оплачивать услуги по лифту – они им пользуются и оплачивают как владельцы квартир, а теперь еще и как владельцы машиномест, в то время как у всех будет возможность заехать на подземный паркинг и так же воспользоваться лифтами.</w:t>
            </w:r>
          </w:p>
          <w:p w:rsidR="00874EEF" w:rsidRDefault="00874EEF" w:rsidP="00874EEF">
            <w:pPr>
              <w:spacing w:after="0" w:line="240" w:lineRule="auto"/>
            </w:pPr>
            <w:r>
              <w:t>На ММ нет ни канализации, ни водопровода. Только вентиляция и свет. Что тут нужно такое обслуживать, относящееся к паркнингу, что тариф выше в 2 раза?</w:t>
            </w:r>
          </w:p>
        </w:tc>
      </w:tr>
      <w:tr w:rsidR="003936DC">
        <w:tblPrEx>
          <w:shd w:val="clear" w:color="auto" w:fill="D0DDEF"/>
        </w:tblPrEx>
        <w:trPr>
          <w:trHeight w:val="221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lastRenderedPageBreak/>
              <w:t>7. Выбор способа формирования фонда капитального ремонта</w:t>
            </w:r>
          </w:p>
        </w:tc>
      </w:tr>
      <w:tr w:rsidR="003936DC" w:rsidTr="00AC1F6B">
        <w:tblPrEx>
          <w:shd w:val="clear" w:color="auto" w:fill="D0DDEF"/>
        </w:tblPrEx>
        <w:trPr>
          <w:trHeight w:val="3081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t>Выбрать способ формирования фонда капитального ремонта многоквартирного дома, расположенного по адресу: г. Москва, Ильменский проезд, дом 14, корпус 8 путем перечисления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3936DC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3936DC"/>
        </w:tc>
      </w:tr>
      <w:tr w:rsidR="003936DC">
        <w:tblPrEx>
          <w:shd w:val="clear" w:color="auto" w:fill="D0DDEF"/>
        </w:tblPrEx>
        <w:trPr>
          <w:trHeight w:val="221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8. Об утверждении размера взноса на капитальный ремонт</w:t>
            </w:r>
          </w:p>
        </w:tc>
      </w:tr>
      <w:tr w:rsidR="003936DC" w:rsidTr="00AC1F6B">
        <w:tblPrEx>
          <w:shd w:val="clear" w:color="auto" w:fill="D0DDEF"/>
        </w:tblPrEx>
        <w:trPr>
          <w:trHeight w:val="2041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t>Установить размер взносов на капитальный ремонт в соответствии с тарифами, утвержденными государственными органами власти на основании требований действующего законодательства РФ и г. Москвы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3936DC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3936DC"/>
        </w:tc>
      </w:tr>
      <w:tr w:rsidR="003936DC">
        <w:tblPrEx>
          <w:shd w:val="clear" w:color="auto" w:fill="D0DDEF"/>
        </w:tblPrEx>
        <w:trPr>
          <w:trHeight w:val="741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9. О выборе владельца специального счета для формирования фонда капитального ремонта многоквартирного дома (лица, уполномоченного на открытие специального счета и совершение операций с денежными средствами, находящимися на специальном счете)</w:t>
            </w:r>
          </w:p>
        </w:tc>
      </w:tr>
      <w:tr w:rsidR="003936DC" w:rsidTr="00AC1F6B">
        <w:tblPrEx>
          <w:shd w:val="clear" w:color="auto" w:fill="D0DDEF"/>
        </w:tblPrEx>
        <w:trPr>
          <w:trHeight w:val="3601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t>Выбрать Фонд капитального ремонта многоквартирных домов города Москвы (ОГРН 1157700003230) владельцем специального счета для формирования фонда капитального ремонта здания по адресу: г, Москва, Ильменский проезд, дом 14, корпус 8 (лицом, уполномоченным на открытие специального счета и совершение операций с денежными средствами, находящимися на специальном счете).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3936DC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3936DC"/>
        </w:tc>
      </w:tr>
      <w:tr w:rsidR="003936DC">
        <w:tblPrEx>
          <w:shd w:val="clear" w:color="auto" w:fill="D0DDEF"/>
        </w:tblPrEx>
        <w:trPr>
          <w:trHeight w:val="221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10. Определение кредитной организации, в которой будет открыт специальный счет</w:t>
            </w:r>
          </w:p>
        </w:tc>
      </w:tr>
      <w:tr w:rsidR="003936DC" w:rsidTr="00AC1F6B">
        <w:tblPrEx>
          <w:shd w:val="clear" w:color="auto" w:fill="D0DDEF"/>
        </w:tblPrEx>
        <w:trPr>
          <w:trHeight w:val="1781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lastRenderedPageBreak/>
              <w:t>Открыть специальный счет для формирования фонда капитального ремонта многоквартирного дома по адресу: г. Москва, Ильменский проезд, дом 14, корпус 8 в ПАО «Сбербанк».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3936DC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3936DC"/>
        </w:tc>
      </w:tr>
      <w:tr w:rsidR="003936DC">
        <w:tblPrEx>
          <w:shd w:val="clear" w:color="auto" w:fill="D0DDEF"/>
        </w:tblPrEx>
        <w:trPr>
          <w:trHeight w:val="481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11. Утверждение способа уведомления собственников помещений о принятии общим собранием, собственников решениях</w:t>
            </w:r>
          </w:p>
        </w:tc>
      </w:tr>
      <w:tr w:rsidR="003936DC" w:rsidTr="00AC1F6B">
        <w:tblPrEx>
          <w:shd w:val="clear" w:color="auto" w:fill="D0DDEF"/>
        </w:tblPrEx>
        <w:trPr>
          <w:trHeight w:val="3081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t xml:space="preserve">Уведомлять собственников помещений о решениях, принятых общим собранием собственников помещений в течение 10 (десяти) календарных дней после подсчета голосов путем вывешивания объявлений на информационных стендах в здании, официальном сайте ООО «УК Медиан» в сети Интернет и </w:t>
            </w:r>
            <w:r>
              <w:rPr>
                <w:color w:val="FF0000"/>
                <w:u w:color="FF0000"/>
              </w:rPr>
              <w:t>/ или</w:t>
            </w:r>
            <w:r>
              <w:t xml:space="preserve"> «Личном кабинете» собственника.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t>Удобно получить информацию в интернет из любой точки, или на стенде в подъезде.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t xml:space="preserve">Проблема только в частице или. Она позволяет разместить результаты только в личном кабинете, в то время как туда может не быть доступа – это все-таки закрытый раздел, принадлежащей самой УК. </w:t>
            </w:r>
          </w:p>
          <w:p w:rsidR="003936DC" w:rsidRDefault="00AC2284">
            <w:pPr>
              <w:spacing w:after="0" w:line="240" w:lineRule="auto"/>
            </w:pPr>
            <w:r>
              <w:t xml:space="preserve">Информация должна быть общедоступной и обязаны быть размещена на сайте И в личном кабинете. Но никак не или. </w:t>
            </w:r>
          </w:p>
        </w:tc>
      </w:tr>
      <w:tr w:rsidR="003936DC">
        <w:tblPrEx>
          <w:shd w:val="clear" w:color="auto" w:fill="D0DDEF"/>
        </w:tblPrEx>
        <w:trPr>
          <w:trHeight w:val="221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12. Утверждение места (адреса) хранении документов общего собрания собственников</w:t>
            </w:r>
          </w:p>
        </w:tc>
      </w:tr>
      <w:tr w:rsidR="003936DC" w:rsidTr="00AC1F6B">
        <w:tblPrEx>
          <w:shd w:val="clear" w:color="auto" w:fill="D0DDEF"/>
        </w:tblPrEx>
        <w:trPr>
          <w:trHeight w:val="1261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t>Определить местом хранения документов общего собрания собственников орган жилищного надзора в соответствии с действующим законодательством.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t>Стандартная схема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t>нет</w:t>
            </w:r>
          </w:p>
        </w:tc>
      </w:tr>
      <w:tr w:rsidR="003936DC">
        <w:tblPrEx>
          <w:shd w:val="clear" w:color="auto" w:fill="D0DDEF"/>
        </w:tblPrEx>
        <w:trPr>
          <w:trHeight w:val="741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13. Утверждение лица, уполномоченного от имени собственников уведомить органы власти, ресурсоснабжающие организации, фонд капитального ремонта о принятом на собрании решении</w:t>
            </w:r>
          </w:p>
        </w:tc>
      </w:tr>
      <w:tr w:rsidR="003936DC" w:rsidTr="00AC1F6B">
        <w:tblPrEx>
          <w:shd w:val="clear" w:color="auto" w:fill="D0DDEF"/>
        </w:tblPrEx>
        <w:trPr>
          <w:trHeight w:val="2041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t>Уполномочить ООО «УК Медиан» уведомить органы власти (в том числе районную управу, ГЖИ г. Москвы), ресурсоснабжающие организации, фонд капитального ремонта о решениях, принятых на собрании собственниками помещений.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3936DC"/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3936DC"/>
        </w:tc>
      </w:tr>
      <w:tr w:rsidR="003936DC">
        <w:tblPrEx>
          <w:shd w:val="clear" w:color="auto" w:fill="D0DDEF"/>
        </w:tblPrEx>
        <w:trPr>
          <w:trHeight w:val="481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</w:rPr>
              <w:t>14. Утверждение способа уведомления собственников о проведении общего собрания собственников.</w:t>
            </w:r>
          </w:p>
        </w:tc>
      </w:tr>
      <w:tr w:rsidR="003936DC" w:rsidTr="00AC1F6B">
        <w:tblPrEx>
          <w:shd w:val="clear" w:color="auto" w:fill="D0DDEF"/>
        </w:tblPrEx>
        <w:trPr>
          <w:trHeight w:val="6461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lastRenderedPageBreak/>
              <w:t>Уведомлять собственников о проведении общего собрания собственников в соответствии с п. 4 ст. 45 Жилищного кодекса РФ и/или в «личном кабинете» на сайте управляющей организации ООО «УК Медиан».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t>Цена проведения ОСС высока из-за необходимости уведомлять всех через заказные письма – 60 руб. за одно письмо, помноженное на более 2000 собственников равна 120 000 руб.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36DC" w:rsidRDefault="00AC2284">
            <w:pPr>
              <w:spacing w:after="0" w:line="240" w:lineRule="auto"/>
            </w:pPr>
            <w:r>
              <w:t>Личного кабинета, подконтрольного УК недостаточно. Если мы пожелаем организовать ОСС по вопросам, которые не выгодны УК, наша УК может сорвать проведение такого ОСС. Особенно если работа УК окажется не удовлетворительной и подтвердятся все опасения, то для ее замены нам придется потратить более 120 000 руб для организации ОСС.</w:t>
            </w:r>
          </w:p>
          <w:p w:rsidR="003936DC" w:rsidRDefault="00AC2284">
            <w:pPr>
              <w:spacing w:after="0" w:line="240" w:lineRule="auto"/>
            </w:pPr>
            <w:r>
              <w:t>Поэтому для нашей страховки необходимо добавить способ – система Электронный дом, входящая в проект Активного гражданина, рекомендуемая правительством Москвы, как и другие рекомендации, на которые наши инициаторы указывали ранее.</w:t>
            </w:r>
          </w:p>
          <w:p w:rsidR="003936DC" w:rsidRDefault="003936DC">
            <w:pPr>
              <w:spacing w:after="0" w:line="240" w:lineRule="auto"/>
            </w:pPr>
          </w:p>
          <w:p w:rsidR="003936DC" w:rsidRDefault="00AC2284">
            <w:pPr>
              <w:spacing w:after="0" w:line="240" w:lineRule="auto"/>
            </w:pPr>
            <w:r>
              <w:t>Добавить пункт о голосовании в электронном виде, наверное, не выйдет в связи с формулировкой повестки, уже отправленной в уведомлении</w:t>
            </w:r>
          </w:p>
        </w:tc>
      </w:tr>
    </w:tbl>
    <w:p w:rsidR="003936DC" w:rsidRDefault="003936DC">
      <w:pPr>
        <w:widowControl w:val="0"/>
        <w:spacing w:line="240" w:lineRule="auto"/>
      </w:pPr>
    </w:p>
    <w:p w:rsidR="003936DC" w:rsidRDefault="003936DC"/>
    <w:p w:rsidR="003936DC" w:rsidRPr="00874EEF" w:rsidRDefault="00AC2284">
      <w:pPr>
        <w:rPr>
          <w:b/>
        </w:rPr>
      </w:pPr>
      <w:bookmarkStart w:id="0" w:name="_GoBack"/>
      <w:r w:rsidRPr="00874EEF">
        <w:rPr>
          <w:b/>
        </w:rPr>
        <w:t>Не раскрытые вопросы:</w:t>
      </w:r>
    </w:p>
    <w:p w:rsidR="003936DC" w:rsidRDefault="00AC2284">
      <w:pPr>
        <w:pStyle w:val="a5"/>
        <w:numPr>
          <w:ilvl w:val="0"/>
          <w:numId w:val="6"/>
        </w:numPr>
      </w:pPr>
      <w:r>
        <w:t>Что будет, если выбрать УК Медиан (ДОМС), но не выбрать договор? Будет городской?</w:t>
      </w:r>
    </w:p>
    <w:p w:rsidR="003936DC" w:rsidRDefault="00AC2284">
      <w:pPr>
        <w:pStyle w:val="a5"/>
        <w:numPr>
          <w:ilvl w:val="0"/>
          <w:numId w:val="6"/>
        </w:numPr>
      </w:pPr>
      <w:r>
        <w:t>Что будет, если выбрать УК Медиан (ДОМС), но не выбрать тариф? Будет городской?</w:t>
      </w:r>
    </w:p>
    <w:p w:rsidR="003936DC" w:rsidRDefault="00AC2284">
      <w:pPr>
        <w:pStyle w:val="a5"/>
        <w:numPr>
          <w:ilvl w:val="0"/>
          <w:numId w:val="6"/>
        </w:numPr>
      </w:pPr>
      <w:r>
        <w:t>Что будет, если все проголосуют против членов счетной комиссии, секретаря и председателя? Собрание не состоялось? Или они выбираются только на очной части?</w:t>
      </w:r>
    </w:p>
    <w:p w:rsidR="003936DC" w:rsidRDefault="00AC2284">
      <w:pPr>
        <w:pStyle w:val="a5"/>
        <w:numPr>
          <w:ilvl w:val="0"/>
          <w:numId w:val="6"/>
        </w:numPr>
      </w:pPr>
      <w:r>
        <w:t>Что будет, если выбрать способ управления УК, но не выбрать УК Медиан?</w:t>
      </w:r>
    </w:p>
    <w:p w:rsidR="003936DC" w:rsidRDefault="00AC2284">
      <w:pPr>
        <w:pStyle w:val="a5"/>
        <w:numPr>
          <w:ilvl w:val="0"/>
          <w:numId w:val="6"/>
        </w:numPr>
      </w:pPr>
      <w:r>
        <w:t>Что будет, если не выбирать способ уведомления через сайт УК? Что написано в законе?</w:t>
      </w:r>
    </w:p>
    <w:p w:rsidR="003936DC" w:rsidRDefault="00AC2284">
      <w:pPr>
        <w:pStyle w:val="a5"/>
        <w:numPr>
          <w:ilvl w:val="0"/>
          <w:numId w:val="6"/>
        </w:numPr>
      </w:pPr>
      <w:r>
        <w:t>Что будет, если не выбрать лица, уведомляющего всех и вся? Обязанность ложится на инициаторов?</w:t>
      </w:r>
      <w:bookmarkEnd w:id="0"/>
    </w:p>
    <w:sectPr w:rsidR="003936DC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B50" w:rsidRDefault="00405B50">
      <w:pPr>
        <w:spacing w:after="0" w:line="240" w:lineRule="auto"/>
      </w:pPr>
      <w:r>
        <w:separator/>
      </w:r>
    </w:p>
  </w:endnote>
  <w:endnote w:type="continuationSeparator" w:id="0">
    <w:p w:rsidR="00405B50" w:rsidRDefault="0040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B50" w:rsidRDefault="00405B50">
      <w:pPr>
        <w:spacing w:after="0" w:line="240" w:lineRule="auto"/>
      </w:pPr>
      <w:r>
        <w:separator/>
      </w:r>
    </w:p>
  </w:footnote>
  <w:footnote w:type="continuationSeparator" w:id="0">
    <w:p w:rsidR="00405B50" w:rsidRDefault="00405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4058"/>
    <w:multiLevelType w:val="hybridMultilevel"/>
    <w:tmpl w:val="61205F12"/>
    <w:styleLink w:val="1"/>
    <w:lvl w:ilvl="0" w:tplc="D2C2F6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42A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B218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6410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400A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5E88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42CB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F27D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C071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59411A2"/>
    <w:multiLevelType w:val="hybridMultilevel"/>
    <w:tmpl w:val="61205F12"/>
    <w:numStyleLink w:val="1"/>
  </w:abstractNum>
  <w:abstractNum w:abstractNumId="2" w15:restartNumberingAfterBreak="0">
    <w:nsid w:val="59537C5E"/>
    <w:multiLevelType w:val="hybridMultilevel"/>
    <w:tmpl w:val="FEF485EC"/>
    <w:lvl w:ilvl="0" w:tplc="521EDE3A">
      <w:start w:val="1"/>
      <w:numFmt w:val="bullet"/>
      <w:lvlText w:val="·"/>
      <w:lvlJc w:val="left"/>
      <w:pPr>
        <w:ind w:left="220" w:hanging="19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481288">
      <w:start w:val="1"/>
      <w:numFmt w:val="bullet"/>
      <w:lvlText w:val="o"/>
      <w:lvlJc w:val="left"/>
      <w:pPr>
        <w:ind w:left="749" w:hanging="6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583068">
      <w:start w:val="1"/>
      <w:numFmt w:val="bullet"/>
      <w:lvlText w:val="▪"/>
      <w:lvlJc w:val="left"/>
      <w:pPr>
        <w:tabs>
          <w:tab w:val="left" w:pos="249"/>
        </w:tabs>
        <w:ind w:left="1469" w:hanging="6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C4F3BC">
      <w:start w:val="1"/>
      <w:numFmt w:val="bullet"/>
      <w:lvlText w:val="·"/>
      <w:lvlJc w:val="left"/>
      <w:pPr>
        <w:tabs>
          <w:tab w:val="left" w:pos="249"/>
        </w:tabs>
        <w:ind w:left="2189" w:hanging="6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20A94">
      <w:start w:val="1"/>
      <w:numFmt w:val="bullet"/>
      <w:lvlText w:val="o"/>
      <w:lvlJc w:val="left"/>
      <w:pPr>
        <w:tabs>
          <w:tab w:val="left" w:pos="249"/>
        </w:tabs>
        <w:ind w:left="2909" w:hanging="6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38CC58">
      <w:start w:val="1"/>
      <w:numFmt w:val="bullet"/>
      <w:lvlText w:val="▪"/>
      <w:lvlJc w:val="left"/>
      <w:pPr>
        <w:tabs>
          <w:tab w:val="left" w:pos="249"/>
        </w:tabs>
        <w:ind w:left="3629" w:hanging="5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989EB2">
      <w:start w:val="1"/>
      <w:numFmt w:val="bullet"/>
      <w:lvlText w:val="·"/>
      <w:lvlJc w:val="left"/>
      <w:pPr>
        <w:tabs>
          <w:tab w:val="left" w:pos="249"/>
        </w:tabs>
        <w:ind w:left="4349" w:hanging="5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0AB100">
      <w:start w:val="1"/>
      <w:numFmt w:val="bullet"/>
      <w:lvlText w:val="o"/>
      <w:lvlJc w:val="left"/>
      <w:pPr>
        <w:tabs>
          <w:tab w:val="left" w:pos="249"/>
        </w:tabs>
        <w:ind w:left="5069" w:hanging="56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9AB748">
      <w:start w:val="1"/>
      <w:numFmt w:val="bullet"/>
      <w:lvlText w:val="▪"/>
      <w:lvlJc w:val="left"/>
      <w:pPr>
        <w:tabs>
          <w:tab w:val="left" w:pos="249"/>
        </w:tabs>
        <w:ind w:left="5789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4676A85"/>
    <w:multiLevelType w:val="hybridMultilevel"/>
    <w:tmpl w:val="766EC866"/>
    <w:styleLink w:val="3"/>
    <w:lvl w:ilvl="0" w:tplc="7DC2E27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2A13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34FCBE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F6FB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88B8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44752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3EF0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285C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82CF4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9406454"/>
    <w:multiLevelType w:val="hybridMultilevel"/>
    <w:tmpl w:val="766EC866"/>
    <w:numStyleLink w:val="3"/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 w:tplc="521EDE3A">
        <w:start w:val="1"/>
        <w:numFmt w:val="bullet"/>
        <w:lvlText w:val="·"/>
        <w:lvlJc w:val="left"/>
        <w:pPr>
          <w:ind w:left="242" w:hanging="21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13481288">
        <w:start w:val="1"/>
        <w:numFmt w:val="bullet"/>
        <w:lvlText w:val="o"/>
        <w:lvlJc w:val="left"/>
        <w:pPr>
          <w:ind w:left="816" w:hanging="7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44583068">
        <w:start w:val="1"/>
        <w:numFmt w:val="bullet"/>
        <w:lvlText w:val="▪"/>
        <w:lvlJc w:val="left"/>
        <w:pPr>
          <w:tabs>
            <w:tab w:val="left" w:pos="249"/>
          </w:tabs>
          <w:ind w:left="1535" w:hanging="69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50C4F3BC">
        <w:start w:val="1"/>
        <w:numFmt w:val="bullet"/>
        <w:lvlText w:val="·"/>
        <w:lvlJc w:val="left"/>
        <w:pPr>
          <w:tabs>
            <w:tab w:val="left" w:pos="249"/>
          </w:tabs>
          <w:ind w:left="2253" w:hanging="67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13E20A94">
        <w:start w:val="1"/>
        <w:numFmt w:val="bullet"/>
        <w:lvlText w:val="o"/>
        <w:lvlJc w:val="left"/>
        <w:pPr>
          <w:tabs>
            <w:tab w:val="left" w:pos="249"/>
          </w:tabs>
          <w:ind w:left="2972" w:hanging="6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4538CC58">
        <w:start w:val="1"/>
        <w:numFmt w:val="bullet"/>
        <w:lvlText w:val="▪"/>
        <w:lvlJc w:val="left"/>
        <w:pPr>
          <w:tabs>
            <w:tab w:val="left" w:pos="249"/>
          </w:tabs>
          <w:ind w:left="3691" w:hanging="6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ED989EB2">
        <w:start w:val="1"/>
        <w:numFmt w:val="bullet"/>
        <w:lvlText w:val="·"/>
        <w:lvlJc w:val="left"/>
        <w:pPr>
          <w:tabs>
            <w:tab w:val="left" w:pos="249"/>
          </w:tabs>
          <w:ind w:left="4410" w:hanging="639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990AB100">
        <w:start w:val="1"/>
        <w:numFmt w:val="bullet"/>
        <w:lvlText w:val="o"/>
        <w:lvlJc w:val="left"/>
        <w:pPr>
          <w:tabs>
            <w:tab w:val="left" w:pos="249"/>
          </w:tabs>
          <w:ind w:left="5129" w:hanging="62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B99AB748">
        <w:start w:val="1"/>
        <w:numFmt w:val="bullet"/>
        <w:lvlText w:val="▪"/>
        <w:lvlJc w:val="left"/>
        <w:pPr>
          <w:tabs>
            <w:tab w:val="left" w:pos="249"/>
          </w:tabs>
          <w:ind w:left="5847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DC"/>
    <w:rsid w:val="003936DC"/>
    <w:rsid w:val="00405B50"/>
    <w:rsid w:val="00874EEF"/>
    <w:rsid w:val="00AC1F6B"/>
    <w:rsid w:val="00AC2284"/>
    <w:rsid w:val="00DD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3E586-307E-4368-A0E5-1C7710A5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character" w:customStyle="1" w:styleId="Hyperlink1">
    <w:name w:val="Hyperlink.1"/>
    <w:basedOn w:val="Hyperlink0"/>
    <w:rPr>
      <w:outline w:val="0"/>
      <w:color w:val="0000FF"/>
      <w:u w:val="single" w:color="0000FF"/>
      <w:lang w:val="ru-RU"/>
    </w:rPr>
  </w:style>
  <w:style w:type="character" w:customStyle="1" w:styleId="Hyperlink2">
    <w:name w:val="Hyperlink.2"/>
    <w:basedOn w:val="Hyperlink0"/>
    <w:rPr>
      <w:rFonts w:ascii="Calibri" w:eastAsia="Calibri" w:hAnsi="Calibri" w:cs="Calibri"/>
      <w:outline w:val="0"/>
      <w:color w:val="0000FF"/>
      <w:u w:val="single" w:color="0000FF"/>
      <w:lang w:val="ru-RU"/>
    </w:rPr>
  </w:style>
  <w:style w:type="numbering" w:customStyle="1" w:styleId="3">
    <w:name w:val="Импортированный стиль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id/10408019" TargetMode="External"/><Relationship Id="rId13" Type="http://schemas.openxmlformats.org/officeDocument/2006/relationships/hyperlink" Target="https://data.mos.ru/opendata/19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usprofile.ru/ip/318774600191115" TargetMode="External"/><Relationship Id="rId12" Type="http://schemas.openxmlformats.org/officeDocument/2006/relationships/hyperlink" Target="https://www.rusprofile.ru/arbitr/1142313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kvodny.ru/2019/10/01/vozmozhna-poddelka-bjulletenej-na-oss-v-2019-god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esnya.pro/dogovor-upravleniya" TargetMode="External"/><Relationship Id="rId10" Type="http://schemas.openxmlformats.org/officeDocument/2006/relationships/hyperlink" Target="https://domc24.ru/objects/vodny/disclos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kvodny.ru/2018/11/06/vozbuzhdeno-ugolovnoe-delo-po-poddelke-bjulletenej/" TargetMode="External"/><Relationship Id="rId14" Type="http://schemas.openxmlformats.org/officeDocument/2006/relationships/hyperlink" Target="https://yandex.ru/profile/29398764653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16190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Курсов Олег Викторович</dc:creator>
  <cp:lastModifiedBy>Курсов Олег Викторович</cp:lastModifiedBy>
  <cp:revision>2</cp:revision>
  <dcterms:created xsi:type="dcterms:W3CDTF">2020-01-28T10:27:00Z</dcterms:created>
  <dcterms:modified xsi:type="dcterms:W3CDTF">2020-01-28T10:27:00Z</dcterms:modified>
</cp:coreProperties>
</file>